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/>
          <w:b/>
          <w:bCs/>
          <w:color w:val="000000"/>
          <w:sz w:val="44"/>
          <w:szCs w:val="44"/>
        </w:rPr>
      </w:pPr>
      <w:bookmarkStart w:id="0" w:name="_GoBack"/>
      <w:r>
        <w:rPr>
          <w:rFonts w:hint="default"/>
          <w:b/>
          <w:bCs/>
          <w:color w:val="000000"/>
          <w:sz w:val="44"/>
          <w:szCs w:val="44"/>
        </w:rPr>
        <w:t>卫立煌故居陈列馆建筑保养维护项目</w:t>
      </w:r>
    </w:p>
    <w:bookmarkEnd w:id="0"/>
    <w:p>
      <w:pPr>
        <w:jc w:val="center"/>
        <w:rPr>
          <w:rFonts w:hint="eastAsia"/>
          <w:b/>
          <w:bCs/>
          <w:color w:val="000000"/>
          <w:sz w:val="44"/>
          <w:szCs w:val="44"/>
          <w:lang w:eastAsia="zh-CN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采购需求</w:t>
      </w: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 xml:space="preserve"> 一、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项目概况</w:t>
      </w: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卫立煌故居陈列馆地处合肥市包河区巢湖南路和祁门路交叉口向北300米，型制为合肥地方传统特色的砖木民居建筑，市级文物保护单位，包含卫立煌故居、宋世科住宅、吴氏炮楼三处地点。</w:t>
      </w:r>
    </w:p>
    <w:p>
      <w:pPr>
        <w:numPr>
          <w:ilvl w:val="0"/>
          <w:numId w:val="0"/>
        </w:numPr>
        <w:ind w:firstLine="48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合肥市文物管理处拟对2021年度卫立煌故居陈列馆建筑保养维护项目进行竞争性磋商谈判，</w:t>
      </w:r>
      <w:r>
        <w:rPr>
          <w:rFonts w:hint="eastAsia"/>
          <w:color w:val="000000"/>
          <w:sz w:val="28"/>
          <w:szCs w:val="28"/>
          <w:lang w:eastAsia="zh-CN"/>
        </w:rPr>
        <w:t>本项目包括卫立煌故居和宋世科住宅，</w:t>
      </w:r>
      <w:r>
        <w:rPr>
          <w:rFonts w:hint="eastAsia"/>
          <w:color w:val="000000"/>
          <w:sz w:val="28"/>
          <w:szCs w:val="28"/>
          <w:lang w:val="en-US" w:eastAsia="zh-CN"/>
        </w:rPr>
        <w:t>现本体建筑中多处存在安全隐患，急需维修。维修内容包含整修更换屋面瓦、恢复脱落粉刷、疏通排水系统、更换破损盖板等，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27"/>
          <w:szCs w:val="27"/>
        </w:rPr>
        <w:t>依据“不改变文物原状”的维修原则，按文物建筑保护规范进行施工。</w:t>
      </w:r>
    </w:p>
    <w:p>
      <w:pPr>
        <w:numPr>
          <w:ilvl w:val="0"/>
          <w:numId w:val="1"/>
        </w:numPr>
        <w:ind w:firstLine="480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施工要求</w:t>
      </w: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1、卫立煌故居陈列馆为免费开放单位，工程施工过程中，必须文明施工，规范作业，充分保障文物建筑、游客财产和人身等安全。</w:t>
      </w: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2、施工过程中不得损坏电话、网络、安防等其它线路设备的正常使用。</w:t>
      </w:r>
    </w:p>
    <w:p>
      <w:pPr>
        <w:numPr>
          <w:ilvl w:val="0"/>
          <w:numId w:val="2"/>
        </w:numPr>
        <w:ind w:firstLine="56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供应商自行认真勘查现场，对屋面的漏雨情况有充分了解，不得以屋面内部损坏严重为由要求追加费用。要充分考虑建筑特点，不得影响建筑外观效果，并确保质量和安全。在维修漏雨区域时不得对非漏雨区域造成影响，如果衔接处发生漏雨时，也在质保维修范围。</w:t>
      </w: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三、施工内容</w:t>
      </w:r>
    </w:p>
    <w:tbl>
      <w:tblPr>
        <w:tblStyle w:val="3"/>
        <w:tblpPr w:leftFromText="180" w:rightFromText="180" w:vertAnchor="text" w:horzAnchor="page" w:tblpX="1739" w:tblpY="849"/>
        <w:tblOverlap w:val="never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684"/>
        <w:gridCol w:w="2385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卫立煌故居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三层到平台楼梯木栏杆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墙头固定、压顶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洋楼平台、全馆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松动墙头固定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墙头拆除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洋楼平台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楼梯补漆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部分掉漆补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楼梯加固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洋楼二层到三层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墙面防水漆、刷白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洋楼东墙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避雷网重设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洋楼平台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空调出水管重设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洋楼平台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挖槽并恢复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设旗杆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洋楼平台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射灯更换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洋楼、游客中心、中门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空调外机基座、保护罩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8个（铝合金2个、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防腐木6个）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破损、不平地砖更换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院落、展厅门口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各院落都含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中院到卫生间拐角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楼梯增铺砖石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院落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果树围砖重设（砖制花坛）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院落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各院落都含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老配件盒去除、补漆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院落上方、游客中心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水井电泵固定、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井圈防护网重设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院落 1个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水井后院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衣柜维修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东厢屋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木床维修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西厢屋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柜门维修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排水疏通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馆内天井排水口疏通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瓦片捡漏、更换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导览机电盒移除、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墙面补漆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拖把池、保洁用品收纳架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明管、暗管待定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增压水箱、水路排查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排查后确定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墙面防水漆、刷白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消防应急灯的电线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挖槽、设暗线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卫立煌、宋世科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洋楼玻璃房顶维修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或更换、漏水修复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洋楼平台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宋世科住宅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拓渠、穿墙、埋管、排水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厨房西侧排水渠、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山墙南侧排水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穿墙尽量减小破坏并移动竹子填补至缺口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瓦片翻修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栏杆重制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洋楼顶、炮楼顶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施工时注意下方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防护以免脱落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雨水管加装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炮楼东北、西北角、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洋楼西侧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油漆不得沾染墙体、芭蕉院注意脚下绿植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楼顶设上开门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洋楼顶部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观察反水效果防漏雨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水管更换、排水疏通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完工后检查便池等用具使用情况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青砖加固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教室遗址地基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防水泥沾染花纹地砖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地基侧面开裂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教育展四周地基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更换破损地砖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更换下来的地砖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铺设于葡萄园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定制两处台阶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遗址北侧台阶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观察是否贴合无晃动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铁门合页固定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东铁门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安全范围内监督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墙头裂痕修补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正厅西北角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西铁门补漆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卫生间清洁角隔断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空调外机罩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7个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其中三个需带斜坡防溅、接待室外机需架高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玻璃更换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正厅东侧两块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2773636">
    <w:nsid w:val="60B98F84"/>
    <w:multiLevelType w:val="singleLevel"/>
    <w:tmpl w:val="60B98F84"/>
    <w:lvl w:ilvl="0" w:tentative="1">
      <w:start w:val="3"/>
      <w:numFmt w:val="decimal"/>
      <w:suff w:val="nothing"/>
      <w:lvlText w:val="%1、"/>
      <w:lvlJc w:val="left"/>
    </w:lvl>
  </w:abstractNum>
  <w:abstractNum w:abstractNumId="1622597138">
    <w:nsid w:val="60B6DE12"/>
    <w:multiLevelType w:val="singleLevel"/>
    <w:tmpl w:val="60B6DE12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622597138"/>
  </w:num>
  <w:num w:numId="2">
    <w:abstractNumId w:val="16227736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C0860"/>
    <w:rsid w:val="33D32043"/>
    <w:rsid w:val="5C393BB0"/>
    <w:rsid w:val="68B848A2"/>
    <w:rsid w:val="6FA76B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2021-06-04T03:31:31Z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